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19181" w14:textId="77777777" w:rsidR="000F1858" w:rsidRPr="00CC32C9" w:rsidRDefault="000F1858">
      <w:pPr>
        <w:pStyle w:val="Standard"/>
        <w:rPr>
          <w:rFonts w:ascii="Arial" w:hAnsi="Arial" w:cs="Arial"/>
          <w:sz w:val="20"/>
          <w:szCs w:val="20"/>
        </w:rPr>
      </w:pPr>
    </w:p>
    <w:p w14:paraId="4447C6F2" w14:textId="77777777" w:rsidR="000F1858" w:rsidRPr="00CC32C9" w:rsidRDefault="000F1858">
      <w:pPr>
        <w:pStyle w:val="edf1308225801418"/>
        <w:tabs>
          <w:tab w:val="left" w:pos="580"/>
          <w:tab w:val="left" w:pos="7340"/>
        </w:tabs>
        <w:spacing w:before="20" w:after="20" w:line="288" w:lineRule="exact"/>
        <w:jc w:val="center"/>
        <w:rPr>
          <w:rFonts w:ascii="Arial" w:hAnsi="Arial" w:cs="Arial"/>
          <w:sz w:val="20"/>
          <w:szCs w:val="20"/>
        </w:rPr>
      </w:pPr>
    </w:p>
    <w:p w14:paraId="10A81DE4" w14:textId="77777777" w:rsidR="000F1858" w:rsidRPr="00CC32C9" w:rsidRDefault="00AB5B69">
      <w:pPr>
        <w:pStyle w:val="edf1308225801418"/>
        <w:tabs>
          <w:tab w:val="left" w:pos="580"/>
          <w:tab w:val="left" w:pos="7340"/>
        </w:tabs>
        <w:spacing w:before="20" w:after="20" w:line="288" w:lineRule="exact"/>
        <w:jc w:val="center"/>
        <w:rPr>
          <w:rFonts w:ascii="Arial" w:hAnsi="Arial" w:cs="Arial"/>
          <w:sz w:val="20"/>
          <w:szCs w:val="20"/>
        </w:rPr>
      </w:pPr>
      <w:r w:rsidRPr="00CC32C9">
        <w:rPr>
          <w:rFonts w:ascii="Arial" w:hAnsi="Arial" w:cs="Arial"/>
          <w:sz w:val="20"/>
          <w:szCs w:val="20"/>
        </w:rPr>
        <w:t>SEYHAN SOSYAL GÜVENLİK MERKEZİ'NDEN</w:t>
      </w:r>
    </w:p>
    <w:p w14:paraId="1C8F5D7E" w14:textId="77777777" w:rsidR="000F1858" w:rsidRPr="00CC32C9" w:rsidRDefault="00AB5B69">
      <w:pPr>
        <w:pStyle w:val="edf1308225801418"/>
        <w:tabs>
          <w:tab w:val="left" w:pos="580"/>
          <w:tab w:val="left" w:pos="7340"/>
        </w:tabs>
        <w:spacing w:before="20" w:after="20" w:line="288" w:lineRule="exact"/>
        <w:jc w:val="center"/>
        <w:rPr>
          <w:rFonts w:ascii="Arial" w:hAnsi="Arial" w:cs="Arial"/>
          <w:sz w:val="20"/>
          <w:szCs w:val="20"/>
        </w:rPr>
      </w:pPr>
      <w:r w:rsidRPr="00CC32C9">
        <w:rPr>
          <w:rFonts w:ascii="Arial" w:hAnsi="Arial" w:cs="Arial"/>
          <w:sz w:val="20"/>
          <w:szCs w:val="20"/>
        </w:rPr>
        <w:t>GAYRİMENKUL SATIŞ İLANI</w:t>
      </w:r>
    </w:p>
    <w:p w14:paraId="43025DF3" w14:textId="77777777" w:rsidR="000F1858" w:rsidRPr="00CC32C9" w:rsidRDefault="000F1858">
      <w:pPr>
        <w:pStyle w:val="edf1308225801418"/>
        <w:tabs>
          <w:tab w:val="left" w:pos="580"/>
          <w:tab w:val="left" w:pos="7340"/>
        </w:tabs>
        <w:spacing w:before="20" w:after="20" w:line="288" w:lineRule="exact"/>
        <w:rPr>
          <w:rFonts w:ascii="Arial" w:hAnsi="Arial" w:cs="Arial"/>
          <w:sz w:val="20"/>
          <w:szCs w:val="20"/>
        </w:rPr>
      </w:pPr>
    </w:p>
    <w:p w14:paraId="4CDB0F70" w14:textId="77777777" w:rsidR="000F1858" w:rsidRPr="00CC32C9" w:rsidRDefault="00AB5B69">
      <w:pPr>
        <w:pStyle w:val="edf1308225801418"/>
        <w:tabs>
          <w:tab w:val="left" w:pos="580"/>
          <w:tab w:val="left" w:pos="7340"/>
        </w:tabs>
        <w:spacing w:before="20" w:after="20" w:line="288" w:lineRule="exact"/>
        <w:rPr>
          <w:rFonts w:ascii="Arial" w:hAnsi="Arial" w:cs="Arial"/>
          <w:sz w:val="20"/>
          <w:szCs w:val="20"/>
        </w:rPr>
      </w:pPr>
      <w:r w:rsidRPr="00CC32C9">
        <w:rPr>
          <w:rFonts w:ascii="Arial" w:hAnsi="Arial" w:cs="Arial"/>
          <w:b/>
          <w:sz w:val="20"/>
          <w:szCs w:val="20"/>
        </w:rPr>
        <w:t>Satış D. No: 2016/08 G-Takip D. No:2006/1739 ve muhtelif sayılı )</w:t>
      </w:r>
    </w:p>
    <w:p w14:paraId="0AEC2591" w14:textId="77777777" w:rsidR="000F1858" w:rsidRPr="00CC32C9" w:rsidRDefault="00AB5B69">
      <w:pPr>
        <w:pStyle w:val="edf1308225801418"/>
        <w:tabs>
          <w:tab w:val="left" w:pos="580"/>
          <w:tab w:val="left" w:pos="7340"/>
        </w:tabs>
        <w:spacing w:before="20" w:after="20" w:line="288" w:lineRule="exact"/>
        <w:jc w:val="both"/>
        <w:rPr>
          <w:rFonts w:ascii="Arial" w:hAnsi="Arial" w:cs="Arial"/>
          <w:sz w:val="20"/>
          <w:szCs w:val="20"/>
        </w:rPr>
      </w:pPr>
      <w:r w:rsidRPr="00CC32C9">
        <w:rPr>
          <w:rFonts w:ascii="Arial" w:hAnsi="Arial" w:cs="Arial"/>
          <w:sz w:val="20"/>
          <w:szCs w:val="20"/>
        </w:rPr>
        <w:tab/>
      </w:r>
      <w:r w:rsidRPr="00CC32C9">
        <w:rPr>
          <w:rFonts w:ascii="Arial" w:hAnsi="Arial" w:cs="Arial"/>
          <w:b/>
          <w:sz w:val="20"/>
          <w:szCs w:val="20"/>
        </w:rPr>
        <w:t>Tapu kaydına göre;</w:t>
      </w:r>
      <w:r w:rsidRPr="00CC32C9">
        <w:rPr>
          <w:rFonts w:ascii="Arial" w:hAnsi="Arial" w:cs="Arial"/>
          <w:sz w:val="20"/>
          <w:szCs w:val="20"/>
        </w:rPr>
        <w:t xml:space="preserve"> İlimiz Sarıçam İlçesi, Akkuyu Köyü, 160 ve 1 nolu parselde kayıtlı 2.114,00 m2 alanlı arsadan borçlumuzun 2113/25368 hissesine düşen 176,08 m2’lik kısmı Satış Komisyonumuzca, “Çınarlı Mah. Dr. Ali Menteşoğlu Cad. No: 24 Taşa İşhanı Kat: 6 Seyhan/ADANA” adresine bulunan Sosyal Güvenlik İl Müdürlüğümüz Eğitim Salonunda (8. katta) </w:t>
      </w:r>
      <w:r w:rsidRPr="00CC32C9">
        <w:rPr>
          <w:rFonts w:ascii="Arial" w:hAnsi="Arial" w:cs="Arial"/>
          <w:b/>
          <w:sz w:val="20"/>
          <w:szCs w:val="20"/>
        </w:rPr>
        <w:t>04.05.2016/Çarşamba günü saat: 10.00-10.10 arası 6183 Sayılı Kanuna göre yapılacak açık artırmada satılacaktır.</w:t>
      </w:r>
    </w:p>
    <w:p w14:paraId="2069D20B" w14:textId="77777777" w:rsidR="000F1858" w:rsidRPr="00CC32C9" w:rsidRDefault="00AB5B69">
      <w:pPr>
        <w:pStyle w:val="edf1308225801418"/>
        <w:tabs>
          <w:tab w:val="left" w:pos="580"/>
          <w:tab w:val="left" w:pos="7340"/>
        </w:tabs>
        <w:spacing w:before="20" w:after="20" w:line="288" w:lineRule="exact"/>
        <w:jc w:val="both"/>
        <w:rPr>
          <w:rFonts w:ascii="Arial" w:hAnsi="Arial" w:cs="Arial"/>
          <w:sz w:val="20"/>
          <w:szCs w:val="20"/>
        </w:rPr>
      </w:pPr>
      <w:r w:rsidRPr="00CC32C9">
        <w:rPr>
          <w:rFonts w:ascii="Arial" w:hAnsi="Arial" w:cs="Arial"/>
          <w:sz w:val="20"/>
          <w:szCs w:val="20"/>
        </w:rPr>
        <w:tab/>
        <w:t>Tapu kayıtları yukarıya çıkarılan taşınmaz “Akkuyu Mahallesi, Çınarlı-Akkuyu Yolu Üzeri 160 Ada, 1 Parsel Sarıçam/ADANA” adresinde bulunmaktadır. Taşınmaz; planlı yapılaşmaya sahip, ulaşımı özel ve toplu taşıma araçlarıyla sağlanan bir bölgede yer almaktadır. Altyapı hizmetlerinden yararlanmamakla birlikte çevredeki yapılar tamamlandığında belediyece bu hizmetlerin yerine getirilmiş olacaktır. Yakın çevresinde; yola cepheli olan bazı arsalarda çok katlı, genellikle site şeklinde ve konut amaçlı binalar yapılmaktadır. Civarında; TOKİ Konutları, Gazi Osmanpaşa İlköğretim Okulu ve Sarıçam Anadolu lisesi bulunmaktadır.</w:t>
      </w:r>
    </w:p>
    <w:p w14:paraId="16ABA37A" w14:textId="77777777" w:rsidR="000F1858" w:rsidRPr="00CC32C9" w:rsidRDefault="00AB5B69">
      <w:pPr>
        <w:pStyle w:val="edf1308225801418"/>
        <w:tabs>
          <w:tab w:val="left" w:pos="580"/>
          <w:tab w:val="left" w:pos="7340"/>
        </w:tabs>
        <w:spacing w:before="20" w:after="20" w:line="288" w:lineRule="exact"/>
        <w:jc w:val="both"/>
        <w:rPr>
          <w:rFonts w:ascii="Arial" w:hAnsi="Arial" w:cs="Arial"/>
          <w:sz w:val="20"/>
          <w:szCs w:val="20"/>
        </w:rPr>
      </w:pPr>
      <w:r w:rsidRPr="00CC32C9">
        <w:rPr>
          <w:rFonts w:ascii="Arial" w:hAnsi="Arial" w:cs="Arial"/>
          <w:sz w:val="20"/>
          <w:szCs w:val="20"/>
        </w:rPr>
        <w:tab/>
        <w:t>Parsel, topografik yapısı batıdan doğuya~%10-15 eğimli ve dikdörtgen şeklindedir. 1/1000 ölçekli imar planında; “KONUT” alanı olarak ayrılmıştır. Yapım Şartları: Ayrık Nizam, MAXTAKS: 0,30, E: 1,60 ve Y. En çok: Serbesttir. İmar planında parselin dört cephesi imar yoluna cepheli ise de bu yollardan sadece ulaşımın sağlandığı Çınarlı-Akkuyu Yolu açılmıştır. Çevresi çevrili olmayıp, boş vaziyettedir</w:t>
      </w:r>
    </w:p>
    <w:p w14:paraId="51AB2AA1" w14:textId="77777777" w:rsidR="000F1858" w:rsidRPr="00CC32C9" w:rsidRDefault="00AB5B69">
      <w:pPr>
        <w:pStyle w:val="edf1308225801418"/>
        <w:tabs>
          <w:tab w:val="left" w:pos="580"/>
          <w:tab w:val="left" w:pos="7340"/>
        </w:tabs>
        <w:spacing w:before="20" w:after="20" w:line="288" w:lineRule="exact"/>
        <w:rPr>
          <w:rFonts w:ascii="Arial" w:hAnsi="Arial" w:cs="Arial"/>
          <w:sz w:val="20"/>
          <w:szCs w:val="20"/>
        </w:rPr>
      </w:pPr>
      <w:r w:rsidRPr="00CC32C9">
        <w:rPr>
          <w:rFonts w:ascii="Arial" w:hAnsi="Arial" w:cs="Arial"/>
          <w:sz w:val="20"/>
          <w:szCs w:val="20"/>
        </w:rPr>
        <w:t xml:space="preserve">           </w:t>
      </w:r>
      <w:r w:rsidRPr="00CC32C9">
        <w:rPr>
          <w:rFonts w:ascii="Arial" w:hAnsi="Arial" w:cs="Arial"/>
          <w:b/>
          <w:sz w:val="20"/>
          <w:szCs w:val="20"/>
        </w:rPr>
        <w:t>Muhammen Bedeli: 96.844,00TL</w:t>
      </w:r>
    </w:p>
    <w:p w14:paraId="2E8F3BE1" w14:textId="77777777" w:rsidR="000F1858" w:rsidRPr="00CC32C9" w:rsidRDefault="00AB5B69">
      <w:pPr>
        <w:pStyle w:val="edf1308225801418"/>
        <w:tabs>
          <w:tab w:val="left" w:pos="580"/>
          <w:tab w:val="left" w:pos="7340"/>
        </w:tabs>
        <w:spacing w:before="20" w:after="20" w:line="288" w:lineRule="exact"/>
        <w:rPr>
          <w:rFonts w:ascii="Arial" w:hAnsi="Arial" w:cs="Arial"/>
          <w:sz w:val="20"/>
          <w:szCs w:val="20"/>
        </w:rPr>
      </w:pPr>
      <w:r w:rsidRPr="00CC32C9">
        <w:rPr>
          <w:rFonts w:ascii="Arial" w:hAnsi="Arial" w:cs="Arial"/>
          <w:b/>
          <w:sz w:val="20"/>
          <w:szCs w:val="20"/>
        </w:rPr>
        <w:t xml:space="preserve">           SATIŞ ŞARTLARI</w:t>
      </w:r>
    </w:p>
    <w:p w14:paraId="47F8F4F7" w14:textId="77777777" w:rsidR="000F1858" w:rsidRPr="00CC32C9" w:rsidRDefault="00AB5B69">
      <w:pPr>
        <w:pStyle w:val="edf1308225801418"/>
        <w:tabs>
          <w:tab w:val="left" w:pos="580"/>
          <w:tab w:val="left" w:pos="7340"/>
        </w:tabs>
        <w:spacing w:before="20" w:after="20" w:line="288" w:lineRule="exact"/>
        <w:jc w:val="both"/>
        <w:rPr>
          <w:rFonts w:ascii="Arial" w:hAnsi="Arial" w:cs="Arial"/>
          <w:sz w:val="20"/>
          <w:szCs w:val="20"/>
        </w:rPr>
      </w:pPr>
      <w:r w:rsidRPr="00CC32C9">
        <w:rPr>
          <w:rFonts w:ascii="Arial" w:hAnsi="Arial" w:cs="Arial"/>
          <w:sz w:val="20"/>
          <w:szCs w:val="20"/>
        </w:rPr>
        <w:t>1- Taşınmaz; birinci artırmada verilen bedelin, muhammen bedelinin %75’ini, varsa rüçhanlı alacakları ve satış masraflarını geçmesi şartıyla en çok artırana ihale olunur. Birinci ihalede yukarıda yazılı miktar elde edilmemişse en çok artıranın taahhüdü geçerli olmak şartıyla ikinci artırma 11.05.2016/Çarşamba günü aynı yer ve aynı saatlerde yapılacaktır. Bu artırmada da verilecek bedelin, varsa rüçhanlı alacaklar toplamı ile masraflarını geçmesi ve muhammen bedelin %40’ını bulması lazımdır. Alıcı, satışın tamamlanmasından ve satış tutanağının imzalanmasından sonra satışın iptalini isteyemez. Birinci artırmada istekli çıkmazsa ikinci artırmada da 6183 Sayılı Kanunun 94. maddesi gereğince birinci artırmadaki şartlar aranır.</w:t>
      </w:r>
    </w:p>
    <w:p w14:paraId="34DA737C" w14:textId="77777777" w:rsidR="000F1858" w:rsidRPr="00CC32C9" w:rsidRDefault="00AB5B69">
      <w:pPr>
        <w:pStyle w:val="edf1308225801418"/>
        <w:tabs>
          <w:tab w:val="left" w:pos="580"/>
          <w:tab w:val="left" w:pos="7340"/>
        </w:tabs>
        <w:spacing w:before="20" w:after="20" w:line="288" w:lineRule="exact"/>
        <w:jc w:val="both"/>
        <w:rPr>
          <w:rFonts w:ascii="Arial" w:hAnsi="Arial" w:cs="Arial"/>
          <w:sz w:val="20"/>
          <w:szCs w:val="20"/>
        </w:rPr>
      </w:pPr>
      <w:r w:rsidRPr="00CC32C9">
        <w:rPr>
          <w:rFonts w:ascii="Arial" w:hAnsi="Arial" w:cs="Arial"/>
          <w:sz w:val="20"/>
          <w:szCs w:val="20"/>
        </w:rPr>
        <w:t>2- Artırmaya iştirak edeceklerin muhammen bedelin %7,5 oranındaki(7.264,00 TL) pey akçesini karşılayacak; 6183 Sayılı Kanunun 10. Maddesinin 1 ila 4. fıkralarında sayılan parayı, bankalar ve özel finans kurumları tarafından verilen süresiz teminat mektupları, Hazine Müsteşarlığınca ihraç edilen devlet iç borçlanma senetleri veya bu senetlerin yerine düzenlenen belgeleri, Hükümetçe belli edilecek Milli Esham ve Tahvilat (en yakın borsa cetveli üzerinden %15 noksanıyla nazara alınacaktır ) gibi kıymetlerden birini satıştan önce Müdürlüğümüze vermeleri gerekir.</w:t>
      </w:r>
    </w:p>
    <w:p w14:paraId="3B8D2806" w14:textId="77777777" w:rsidR="000F1858" w:rsidRPr="00CC32C9" w:rsidRDefault="00AB5B69">
      <w:pPr>
        <w:pStyle w:val="edf1308225801418"/>
        <w:tabs>
          <w:tab w:val="left" w:pos="580"/>
          <w:tab w:val="left" w:pos="7340"/>
        </w:tabs>
        <w:spacing w:before="20" w:after="20" w:line="288" w:lineRule="exact"/>
        <w:jc w:val="both"/>
        <w:rPr>
          <w:rFonts w:ascii="Arial" w:hAnsi="Arial" w:cs="Arial"/>
          <w:sz w:val="20"/>
          <w:szCs w:val="20"/>
        </w:rPr>
      </w:pPr>
      <w:r w:rsidRPr="00CC32C9">
        <w:rPr>
          <w:rFonts w:ascii="Arial" w:hAnsi="Arial" w:cs="Arial"/>
          <w:sz w:val="20"/>
          <w:szCs w:val="20"/>
        </w:rPr>
        <w:t>3- Satış, gayrimenkul üzerindeki diğer haklar gözetilmeden ari olarak yapılır. İpotek sahibi alacaklılarla, diğer ilgililerin ve varsa irtifak hakkı sahiplerinin bu gayrimenkul üzerindeki haklarını, faiz ve masrafa dair iddialarını dayanağı belgelerle 15 gün içerisinde müdürlüğümüz İcra Satış Servisine bildirmeleri gerekir. Aksi takdirde hakları tapu sicili ile sabit olmadıkça paylaşmadan hariç bırakılacaktır.</w:t>
      </w:r>
    </w:p>
    <w:p w14:paraId="31454F10" w14:textId="77777777" w:rsidR="000F1858" w:rsidRPr="00CC32C9" w:rsidRDefault="000F1858">
      <w:pPr>
        <w:pStyle w:val="edf1308225801418"/>
        <w:tabs>
          <w:tab w:val="left" w:pos="580"/>
          <w:tab w:val="left" w:pos="7340"/>
        </w:tabs>
        <w:spacing w:before="20" w:after="20" w:line="288" w:lineRule="exact"/>
        <w:jc w:val="both"/>
        <w:rPr>
          <w:rFonts w:ascii="Arial" w:hAnsi="Arial" w:cs="Arial"/>
          <w:sz w:val="20"/>
          <w:szCs w:val="20"/>
        </w:rPr>
      </w:pPr>
    </w:p>
    <w:p w14:paraId="4AF6ED55" w14:textId="77777777" w:rsidR="000F1858" w:rsidRPr="00CC32C9" w:rsidRDefault="00AB5B69">
      <w:pPr>
        <w:pStyle w:val="edf1308225801418"/>
        <w:tabs>
          <w:tab w:val="left" w:pos="580"/>
          <w:tab w:val="left" w:pos="7340"/>
        </w:tabs>
        <w:spacing w:before="20" w:after="20" w:line="288" w:lineRule="exact"/>
        <w:jc w:val="both"/>
        <w:rPr>
          <w:rFonts w:ascii="Arial" w:hAnsi="Arial" w:cs="Arial"/>
          <w:sz w:val="20"/>
          <w:szCs w:val="20"/>
        </w:rPr>
      </w:pPr>
      <w:r w:rsidRPr="00CC32C9">
        <w:rPr>
          <w:rFonts w:ascii="Arial" w:hAnsi="Arial" w:cs="Arial"/>
          <w:sz w:val="20"/>
          <w:szCs w:val="20"/>
        </w:rPr>
        <w:t>4- Satış bedeli peşin ödenir. Alıcı istediğinde 10 günü geçmemek üzere süre verilebilir. Gayrimenkul kendisine ihale olunan kimse ihale bedelini derhal veya verilen süre içerisinde ödemezse ihale kararı feshedilir ve gayrimenkul Satış Komisyonunca hemen 7 gün süreyle artırmaya çıkarılır ve en çok artırana ihale edilir. Birinci defa kendisine ihale yapılan kimse iki ihale arasındaki farktan ve zararlardan mesuldür. İhale farkı ve zararlar ayrıca hükme hacet kalınmaksızın teminattan mahsubu yapıldıktan sonra bakiyesi % 5 faizi ile birlikte 6183 Sayılı Kanun hükümlerine göre kendisinden tahsil olunur.</w:t>
      </w:r>
    </w:p>
    <w:p w14:paraId="7DFBAB85" w14:textId="77777777" w:rsidR="000F1858" w:rsidRPr="00CC32C9" w:rsidRDefault="00AB5B69">
      <w:pPr>
        <w:pStyle w:val="edf1308225801418"/>
        <w:tabs>
          <w:tab w:val="left" w:pos="580"/>
          <w:tab w:val="left" w:pos="7340"/>
        </w:tabs>
        <w:spacing w:before="20" w:after="20" w:line="288" w:lineRule="exact"/>
        <w:jc w:val="both"/>
        <w:rPr>
          <w:rFonts w:ascii="Arial" w:hAnsi="Arial" w:cs="Arial"/>
          <w:sz w:val="20"/>
          <w:szCs w:val="20"/>
        </w:rPr>
      </w:pPr>
      <w:r w:rsidRPr="00CC32C9">
        <w:rPr>
          <w:rFonts w:ascii="Arial" w:hAnsi="Arial" w:cs="Arial"/>
          <w:sz w:val="20"/>
          <w:szCs w:val="20"/>
        </w:rPr>
        <w:t>5- Taşınmazların Aynından Doğan Vergisi ihale bedelinden ödenir. Resmi İhale Pulu, Katma Değer Vergisi, Damga Vergisi, Tellaliye Resmi, tapu alım satım harcı ve masrafları alıcıya aittir. Taşınmazdaki kiracı, mal sahibi ve diğer kişilerin tahliyesi genel hükümlere göre alıcı tarafından sağlanacaktır.</w:t>
      </w:r>
    </w:p>
    <w:p w14:paraId="3AEFFEC2" w14:textId="77777777" w:rsidR="000F1858" w:rsidRPr="00CC32C9" w:rsidRDefault="00AB5B69">
      <w:pPr>
        <w:pStyle w:val="edf1308225801418"/>
        <w:tabs>
          <w:tab w:val="left" w:pos="580"/>
          <w:tab w:val="left" w:pos="7340"/>
        </w:tabs>
        <w:spacing w:before="20" w:after="20" w:line="288" w:lineRule="exact"/>
        <w:jc w:val="both"/>
        <w:rPr>
          <w:rFonts w:ascii="Arial" w:hAnsi="Arial" w:cs="Arial"/>
          <w:sz w:val="20"/>
          <w:szCs w:val="20"/>
        </w:rPr>
      </w:pPr>
      <w:r w:rsidRPr="00CC32C9">
        <w:rPr>
          <w:rFonts w:ascii="Arial" w:hAnsi="Arial" w:cs="Arial"/>
          <w:sz w:val="20"/>
          <w:szCs w:val="20"/>
        </w:rPr>
        <w:lastRenderedPageBreak/>
        <w:t>6- Şartname ilan tarihinden itibaren Müdürlüğümüz binasının 6. katıda bulunan İcra Satış Servisinde görülebilir. Şartname örneğini İsteyene, masrafı ödemesi şartıyla adresine gönderilir. Satışa iştirak edeceklerin şartnameyi görmüş ve münderecatını kabul etmiş sayılacaklardır. (0322 363 01 91'den177)</w:t>
      </w:r>
    </w:p>
    <w:p w14:paraId="240D329E" w14:textId="77777777" w:rsidR="000F1858" w:rsidRDefault="00AB5B69">
      <w:pPr>
        <w:pStyle w:val="edf1308225801418"/>
        <w:tabs>
          <w:tab w:val="left" w:pos="580"/>
          <w:tab w:val="left" w:pos="7340"/>
        </w:tabs>
        <w:spacing w:before="20" w:after="20" w:line="288" w:lineRule="exact"/>
        <w:jc w:val="both"/>
        <w:rPr>
          <w:rFonts w:ascii="Arial" w:hAnsi="Arial" w:cs="Arial"/>
          <w:sz w:val="20"/>
          <w:szCs w:val="20"/>
        </w:rPr>
      </w:pPr>
      <w:r w:rsidRPr="00CC32C9">
        <w:rPr>
          <w:rFonts w:ascii="Arial" w:hAnsi="Arial" w:cs="Arial"/>
          <w:sz w:val="20"/>
          <w:szCs w:val="20"/>
        </w:rPr>
        <w:t>7- İş bu taşınmaz ilanı, tebligat yapılamayan tüm taraflara (Haciz koyduran, takyidat’ı olan, alacaklı, borçlu ve 3. şahıslara) ilanen tebligat yerine geçer.</w:t>
      </w:r>
    </w:p>
    <w:p w14:paraId="295B9E95" w14:textId="77777777" w:rsidR="009F750F" w:rsidRDefault="009F750F">
      <w:pPr>
        <w:pStyle w:val="edf1308225801418"/>
        <w:tabs>
          <w:tab w:val="left" w:pos="580"/>
          <w:tab w:val="left" w:pos="7340"/>
        </w:tabs>
        <w:spacing w:before="20" w:after="20" w:line="288" w:lineRule="exact"/>
        <w:jc w:val="both"/>
        <w:rPr>
          <w:rFonts w:ascii="Arial" w:hAnsi="Arial" w:cs="Arial"/>
          <w:sz w:val="20"/>
          <w:szCs w:val="20"/>
        </w:rPr>
      </w:pPr>
    </w:p>
    <w:p w14:paraId="3ADF8309" w14:textId="77777777" w:rsidR="009F750F" w:rsidRPr="00CC32C9" w:rsidRDefault="009F750F">
      <w:pPr>
        <w:pStyle w:val="edf1308225801418"/>
        <w:tabs>
          <w:tab w:val="left" w:pos="580"/>
          <w:tab w:val="left" w:pos="7340"/>
        </w:tabs>
        <w:spacing w:before="20" w:after="20" w:line="288" w:lineRule="exact"/>
        <w:jc w:val="both"/>
        <w:rPr>
          <w:rFonts w:ascii="Arial" w:hAnsi="Arial" w:cs="Arial"/>
          <w:sz w:val="20"/>
          <w:szCs w:val="20"/>
        </w:rPr>
      </w:pPr>
      <w:r>
        <w:rPr>
          <w:rFonts w:ascii="Helvetica" w:hAnsi="Helvetica" w:cs="Helvetica"/>
          <w:kern w:val="0"/>
          <w:lang w:val="en-US" w:bidi="ar-SA"/>
        </w:rPr>
        <w:t>(BASIN ADN- 276144)         (www.bik.gov.tr)</w:t>
      </w:r>
      <w:bookmarkStart w:id="0" w:name="_GoBack"/>
      <w:bookmarkEnd w:id="0"/>
    </w:p>
    <w:sectPr w:rsidR="009F750F" w:rsidRPr="00CC32C9">
      <w:headerReference w:type="default" r:id="rId7"/>
      <w:footerReference w:type="default" r:id="rId8"/>
      <w:pgSz w:w="11906" w:h="16838"/>
      <w:pgMar w:top="400" w:right="1134" w:bottom="200" w:left="1134"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B00BE" w14:textId="77777777" w:rsidR="001926FE" w:rsidRDefault="00AB5B69">
      <w:r>
        <w:separator/>
      </w:r>
    </w:p>
  </w:endnote>
  <w:endnote w:type="continuationSeparator" w:id="0">
    <w:p w14:paraId="1D1A3021" w14:textId="77777777" w:rsidR="001926FE" w:rsidRDefault="00AB5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800000AF" w:usb1="5000204A" w:usb2="00000000" w:usb3="00000000" w:csb0="00000111" w:csb1="00000000"/>
  </w:font>
  <w:font w:name="Andale Sans UI">
    <w:altName w:val="Times New Roman"/>
    <w:charset w:val="00"/>
    <w:family w:val="auto"/>
    <w:pitch w:val="variable"/>
  </w:font>
  <w:font w:name="Tahoma">
    <w:panose1 w:val="020B0604030504040204"/>
    <w:charset w:val="00"/>
    <w:family w:val="auto"/>
    <w:pitch w:val="variable"/>
    <w:sig w:usb0="00000003" w:usb1="00000000" w:usb2="00000000" w:usb3="00000000" w:csb0="00000001" w:csb1="00000000"/>
  </w:font>
  <w:font w:name="Dialog">
    <w:charset w:val="00"/>
    <w:family w:val="auto"/>
    <w:pitch w:val="default"/>
  </w:font>
  <w:font w:name="Arial">
    <w:panose1 w:val="020B060402020202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Calibri">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574E5" w14:textId="77777777" w:rsidR="00F56A16" w:rsidRDefault="00AB5B69">
    <w:pPr>
      <w:pStyle w:val="Footer"/>
      <w:tabs>
        <w:tab w:val="left" w:pos="9120"/>
        <w:tab w:val="left" w:pos="9120"/>
      </w:tabs>
      <w:spacing w:line="288" w:lineRule="exact"/>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2BFFF" w14:textId="77777777" w:rsidR="001926FE" w:rsidRDefault="00AB5B69">
      <w:r>
        <w:rPr>
          <w:color w:val="000000"/>
        </w:rPr>
        <w:separator/>
      </w:r>
    </w:p>
  </w:footnote>
  <w:footnote w:type="continuationSeparator" w:id="0">
    <w:p w14:paraId="542E119E" w14:textId="77777777" w:rsidR="001926FE" w:rsidRDefault="00AB5B6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81112" w14:textId="77777777" w:rsidR="00F56A16" w:rsidRDefault="009F750F">
    <w:pPr>
      <w:pStyle w:val="Header"/>
      <w:spacing w:line="288" w:lineRule="exact"/>
      <w:ind w:firstLine="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44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0F1858"/>
    <w:rsid w:val="000F1858"/>
    <w:rsid w:val="001926FE"/>
    <w:rsid w:val="005C7535"/>
    <w:rsid w:val="009F750F"/>
    <w:rsid w:val="00AB5B69"/>
    <w:rsid w:val="00CC32C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E1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ndale Sans UI" w:hAnsi="Times New Roman" w:cs="Tahoma"/>
        <w:kern w:val="3"/>
        <w:sz w:val="24"/>
        <w:szCs w:val="24"/>
        <w:lang w:val="tr-TR" w:eastAsia="ja-JP" w:bidi="fa-IR"/>
      </w:rPr>
    </w:rPrDefault>
    <w:pPrDefault>
      <w:pPr>
        <w:widowControl w:val="0"/>
        <w:suppressAutoHyphens/>
        <w:autoSpaceDN w:val="0"/>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styleId="Title">
    <w:name w:val="Title"/>
    <w:basedOn w:val="Standard"/>
    <w:pPr>
      <w:suppressLineNumbers/>
      <w:spacing w:before="120" w:after="120"/>
    </w:pPr>
    <w:rPr>
      <w:i/>
      <w:iCs/>
    </w:rPr>
  </w:style>
  <w:style w:type="paragraph" w:customStyle="1" w:styleId="Textbody">
    <w:name w:val="Text body"/>
    <w:basedOn w:val="Standard"/>
    <w:pPr>
      <w:spacing w:after="120"/>
    </w:pPr>
  </w:style>
  <w:style w:type="paragraph" w:styleId="Subtitle">
    <w:name w:val="Subtitle"/>
    <w:basedOn w:val="Title"/>
    <w:next w:val="Textbody"/>
    <w:pPr>
      <w:jc w:val="center"/>
    </w:pPr>
    <w:rPr>
      <w:sz w:val="28"/>
      <w:szCs w:val="28"/>
    </w:rPr>
  </w:style>
  <w:style w:type="paragraph" w:styleId="List">
    <w:name w:val="List"/>
    <w:basedOn w:val="Textbody"/>
  </w:style>
  <w:style w:type="paragraph" w:customStyle="1" w:styleId="Index">
    <w:name w:val="Index"/>
    <w:basedOn w:val="Standard"/>
    <w:pPr>
      <w:suppressLineNumbers/>
    </w:pPr>
  </w:style>
  <w:style w:type="paragraph" w:customStyle="1" w:styleId="default">
    <w:name w:val="default"/>
    <w:rPr>
      <w:rFonts w:ascii="Dialog" w:hAnsi="Dialog"/>
      <w:color w:val="333333"/>
    </w:rPr>
  </w:style>
  <w:style w:type="paragraph" w:customStyle="1" w:styleId="edf1308225801418">
    <w:name w:val="edf_1308225801418"/>
  </w:style>
  <w:style w:type="paragraph" w:customStyle="1" w:styleId="hvl-default">
    <w:name w:val="hvl-default"/>
  </w:style>
  <w:style w:type="paragraph" w:styleId="Header">
    <w:name w:val="header"/>
  </w:style>
  <w:style w:type="paragraph" w:styleId="Footer">
    <w:name w:val="footer"/>
  </w:style>
  <w:style w:type="paragraph" w:styleId="BalloonText">
    <w:name w:val="Balloon Text"/>
    <w:basedOn w:val="Normal"/>
    <w:link w:val="BalloonTextChar"/>
    <w:uiPriority w:val="99"/>
    <w:semiHidden/>
    <w:unhideWhenUsed/>
    <w:rsid w:val="00AB5B69"/>
    <w:rPr>
      <w:rFonts w:ascii="Tahoma" w:hAnsi="Tahoma"/>
      <w:sz w:val="16"/>
      <w:szCs w:val="16"/>
    </w:rPr>
  </w:style>
  <w:style w:type="character" w:customStyle="1" w:styleId="BalloonTextChar">
    <w:name w:val="Balloon Text Char"/>
    <w:basedOn w:val="DefaultParagraphFont"/>
    <w:link w:val="BalloonText"/>
    <w:uiPriority w:val="99"/>
    <w:semiHidden/>
    <w:rsid w:val="00AB5B69"/>
    <w:rPr>
      <w:rFonts w:ascii="Tahoma" w:hAnsi="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ndale Sans UI" w:hAnsi="Times New Roman" w:cs="Tahoma"/>
        <w:kern w:val="3"/>
        <w:sz w:val="24"/>
        <w:szCs w:val="24"/>
        <w:lang w:val="tr-TR" w:eastAsia="ja-JP" w:bidi="fa-IR"/>
      </w:rPr>
    </w:rPrDefault>
    <w:pPrDefault>
      <w:pPr>
        <w:widowControl w:val="0"/>
        <w:suppressAutoHyphens/>
        <w:autoSpaceDN w:val="0"/>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styleId="Title">
    <w:name w:val="Title"/>
    <w:basedOn w:val="Standard"/>
    <w:pPr>
      <w:suppressLineNumbers/>
      <w:spacing w:before="120" w:after="120"/>
    </w:pPr>
    <w:rPr>
      <w:i/>
      <w:iCs/>
    </w:rPr>
  </w:style>
  <w:style w:type="paragraph" w:customStyle="1" w:styleId="Textbody">
    <w:name w:val="Text body"/>
    <w:basedOn w:val="Standard"/>
    <w:pPr>
      <w:spacing w:after="120"/>
    </w:pPr>
  </w:style>
  <w:style w:type="paragraph" w:styleId="Subtitle">
    <w:name w:val="Subtitle"/>
    <w:basedOn w:val="Title"/>
    <w:next w:val="Textbody"/>
    <w:pPr>
      <w:jc w:val="center"/>
    </w:pPr>
    <w:rPr>
      <w:sz w:val="28"/>
      <w:szCs w:val="28"/>
    </w:rPr>
  </w:style>
  <w:style w:type="paragraph" w:styleId="List">
    <w:name w:val="List"/>
    <w:basedOn w:val="Textbody"/>
  </w:style>
  <w:style w:type="paragraph" w:customStyle="1" w:styleId="Index">
    <w:name w:val="Index"/>
    <w:basedOn w:val="Standard"/>
    <w:pPr>
      <w:suppressLineNumbers/>
    </w:pPr>
  </w:style>
  <w:style w:type="paragraph" w:customStyle="1" w:styleId="default">
    <w:name w:val="default"/>
    <w:rPr>
      <w:rFonts w:ascii="Dialog" w:hAnsi="Dialog"/>
      <w:color w:val="333333"/>
    </w:rPr>
  </w:style>
  <w:style w:type="paragraph" w:customStyle="1" w:styleId="edf1308225801418">
    <w:name w:val="edf_1308225801418"/>
  </w:style>
  <w:style w:type="paragraph" w:customStyle="1" w:styleId="hvl-default">
    <w:name w:val="hvl-default"/>
  </w:style>
  <w:style w:type="paragraph" w:styleId="Header">
    <w:name w:val="header"/>
  </w:style>
  <w:style w:type="paragraph" w:styleId="Footer">
    <w:name w:val="footer"/>
  </w:style>
  <w:style w:type="paragraph" w:styleId="BalloonText">
    <w:name w:val="Balloon Text"/>
    <w:basedOn w:val="Normal"/>
    <w:link w:val="BalloonTextChar"/>
    <w:uiPriority w:val="99"/>
    <w:semiHidden/>
    <w:unhideWhenUsed/>
    <w:rsid w:val="00AB5B69"/>
    <w:rPr>
      <w:rFonts w:ascii="Tahoma" w:hAnsi="Tahoma"/>
      <w:sz w:val="16"/>
      <w:szCs w:val="16"/>
    </w:rPr>
  </w:style>
  <w:style w:type="character" w:customStyle="1" w:styleId="BalloonTextChar">
    <w:name w:val="Balloon Text Char"/>
    <w:basedOn w:val="DefaultParagraphFont"/>
    <w:link w:val="BalloonText"/>
    <w:uiPriority w:val="99"/>
    <w:semiHidden/>
    <w:rsid w:val="00AB5B69"/>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717</Words>
  <Characters>4092</Characters>
  <Application>Microsoft Macintosh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Ergün Kürek</dc:creator>
  <cp:lastModifiedBy>Adana Haber iMac</cp:lastModifiedBy>
  <cp:revision>5</cp:revision>
  <cp:lastPrinted>2016-03-11T12:10:00Z</cp:lastPrinted>
  <dcterms:created xsi:type="dcterms:W3CDTF">2016-03-11T12:04:00Z</dcterms:created>
  <dcterms:modified xsi:type="dcterms:W3CDTF">2016-04-24T12:24:00Z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