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Arial" w:hAnsi="Arial" w:cs="Arial"/>
          <w:sz w:val="20"/>
          <w:sz-cs w:val="20"/>
          <w:b/>
        </w:rPr>
        <w:t xml:space="preserve">SEYHAN SOSYAL GÜVENLİK MERKEZİ'NDEN</w:t>
      </w:r>
    </w:p>
    <w:p>
      <w:pPr>
        <w:jc w:val="center"/>
      </w:pPr>
      <w:r>
        <w:rPr>
          <w:rFonts w:ascii="Arial" w:hAnsi="Arial" w:cs="Arial"/>
          <w:sz w:val="20"/>
          <w:sz-cs w:val="20"/>
          <w:b/>
        </w:rPr>
        <w:t xml:space="preserve">GAYRİMENKUL SATIŞ İLANI</w:t>
      </w:r>
    </w:p>
    <w:p>
      <w:pPr/>
      <w:r>
        <w:rPr>
          <w:rFonts w:ascii="Arial" w:hAnsi="Arial" w:cs="Arial"/>
          <w:sz w:val="20"/>
          <w:sz-cs w:val="20"/>
          <w:b/>
        </w:rPr>
        <w:t xml:space="preserve"/>
      </w:r>
    </w:p>
    <w:p>
      <w:pPr/>
      <w:r>
        <w:rPr>
          <w:rFonts w:ascii="Arial" w:hAnsi="Arial" w:cs="Arial"/>
          <w:sz w:val="20"/>
          <w:sz-cs w:val="20"/>
          <w:b/>
        </w:rPr>
        <w:t xml:space="preserve">Satış D. No: 2015/64 G -Takip D. No: 2015/12034 ve Muh. S. )</w:t>
      </w:r>
    </w:p>
    <w:p>
      <w:pPr>
        <w:jc w:val="both"/>
      </w:pPr>
      <w:r>
        <w:rPr>
          <w:rFonts w:ascii="Arial" w:hAnsi="Arial" w:cs="Arial"/>
          <w:sz w:val="20"/>
          <w:sz-cs w:val="20"/>
        </w:rPr>
        <w:t xml:space="preserve">          T</w:t>
      </w:r>
      <w:r>
        <w:rPr>
          <w:rFonts w:ascii="Arial" w:hAnsi="Arial" w:cs="Arial"/>
          <w:sz w:val="20"/>
          <w:sz-cs w:val="20"/>
          <w:b/>
        </w:rPr>
        <w:t xml:space="preserve">apu kaydına göre;</w:t>
      </w:r>
      <w:r>
        <w:rPr>
          <w:rFonts w:ascii="Arial" w:hAnsi="Arial" w:cs="Arial"/>
          <w:sz w:val="20"/>
          <w:sz-cs w:val="20"/>
        </w:rPr>
        <w:t xml:space="preserve"> İlimiz Çukurova İlçesi, Kurttepe Mahallesi, 7072 Ada ve 19 Parselde kayıtlı 1.000,00 m</w:t>
      </w:r>
      <w:r>
        <w:rPr>
          <w:rFonts w:ascii="Arial" w:hAnsi="Arial" w:cs="Arial"/>
          <w:sz w:val="20"/>
          <w:sz-cs w:val="20"/>
          <w:vertAlign w:val="superscript"/>
        </w:rPr>
        <w:t xml:space="preserve">2’</w:t>
      </w:r>
      <w:r>
        <w:rPr>
          <w:rFonts w:ascii="Arial" w:hAnsi="Arial" w:cs="Arial"/>
          <w:sz w:val="20"/>
          <w:sz-cs w:val="20"/>
        </w:rPr>
        <w:t xml:space="preserve">lik arsada yapılı binanın 10. Katında bulunan 37 Bağ. Böl. Nolu Mesken Satış Komisyonumuzca, “</w:t>
      </w:r>
      <w:r>
        <w:rPr>
          <w:rFonts w:ascii="Arial" w:hAnsi="Arial" w:cs="Arial"/>
          <w:sz w:val="20"/>
          <w:sz-cs w:val="20"/>
          <w:b/>
        </w:rPr>
        <w:t xml:space="preserve">Çınarlı Mah. Dr. Ali Menteşoğlu Cad. No: 24 Taşa İşhanı Kat: 6 Seyhan/ADANA”</w:t>
      </w:r>
      <w:r>
        <w:rPr>
          <w:rFonts w:ascii="Arial" w:hAnsi="Arial" w:cs="Arial"/>
          <w:sz w:val="20"/>
          <w:sz-cs w:val="20"/>
        </w:rPr>
        <w:t xml:space="preserve"> adresine bulunan </w:t>
      </w:r>
      <w:r>
        <w:rPr>
          <w:rFonts w:ascii="Arial" w:hAnsi="Arial" w:cs="Arial"/>
          <w:sz w:val="20"/>
          <w:sz-cs w:val="20"/>
          <w:b/>
        </w:rPr>
        <w:t xml:space="preserve">Sosyal Güvenlik İl Müdürlüğümüz Eğitim Salonunda (8. katta) 18.05.2016/Çarşamba günü saat: 10.00-10.05 arası 6183 Sayılı Kanuna göre yapılacak açık artırmada satılacaktır. </w:t>
      </w:r>
    </w:p>
    <w:p>
      <w:pPr>
        <w:jc w:val="both"/>
      </w:pPr>
      <w:r>
        <w:rPr>
          <w:rFonts w:ascii="Arial" w:hAnsi="Arial" w:cs="Arial"/>
          <w:sz w:val="20"/>
          <w:sz-cs w:val="20"/>
        </w:rPr>
        <w:t xml:space="preserve">         Taşınmaz, taşınmaz “Belediye Evleri Mahallesi, 84028 Sokak, Gülbahar Evleri, B Blok, Kat: 10, D: 37 Çukurova/ADANA” adresinde bulunmaktadır. Taşınmazın; genellikle orta ve üst gelir grubunun tercih ettiği, planlı yapılaşmaya sahip,  altyapı hizmetleri ikmal edilmiş, ulaşımı kolay, özel ve toplu taşıma araçlarıyla sağlanan bir bölgede bulunmaktadır. Yakın çevresinde;  Dr. Sadık Ahmet Bulvarı, Doğa Koleji, 5 Ocak Cami, Adana İMKB İ. Ö. Okulu, bulvar üzeri orta ve büyük ölçekli işletmeler mevcuttur. </w:t>
      </w:r>
    </w:p>
    <w:p>
      <w:pPr>
        <w:jc w:val="both"/>
      </w:pPr>
      <w:r>
        <w:rPr>
          <w:rFonts w:ascii="Arial" w:hAnsi="Arial" w:cs="Arial"/>
          <w:sz w:val="20"/>
          <w:sz-cs w:val="20"/>
        </w:rPr>
        <w:t xml:space="preserve">            Ana taşınmaz; 1/1000 ölçekli imar planında; “KONUT” alanı olarak ayrılmış, Ayrık Nizam, KAKS: 2,00, Hmax: Serbest, çekme mesafeleri 5 m’dir.  Yapı Ruhsatı: 21.10.2011, Yapı Kullanma İzin, bodrum+zemin+11 normal kattan ibaret, girişleri A ve B blok olarak nitelendirilmiştir. Bodrum Katında; otopark, sığınak, hidrofor dairesi, bay-bayan wc’si ve 45 bağımsız bölüm eki, Zemin katında; bina girişleri, yangın kaçış Belgesi: 03.01.2013 tarihinde alınmıştır. 4 A yapı sınıfında, betonarme karkas yapı tarzında koridoru, kapıcı dairesi. Pano odası, yönetim odası, 45 nolu bağımsız bölüm, üst katlarda ise her katta 4 daire bulunmaktadır. Bina giriş zeminleri ve merdiven basamakları mermer döşeli, duvarları dekoratif düvar kağıdıyla kaplı, merdiven korkulukları ve giriş kapısı alüminyum küpeştedir. </w:t>
      </w:r>
    </w:p>
    <w:p>
      <w:pPr>
        <w:jc w:val="both"/>
      </w:pPr>
      <w:r>
        <w:rPr>
          <w:rFonts w:ascii="Arial" w:hAnsi="Arial" w:cs="Arial"/>
          <w:sz w:val="20"/>
          <w:sz-cs w:val="20"/>
        </w:rPr>
        <w:t xml:space="preserve">          </w:t>
      </w:r>
      <w:r>
        <w:rPr>
          <w:rFonts w:ascii="Arial" w:hAnsi="Arial" w:cs="Arial"/>
          <w:sz w:val="20"/>
          <w:sz-cs w:val="20"/>
          <w:b/>
        </w:rPr>
        <w:t xml:space="preserve">Satılacak 37 Nolu Bağımsız Bölüm</w:t>
      </w:r>
      <w:r>
        <w:rPr>
          <w:rFonts w:ascii="Arial" w:hAnsi="Arial" w:cs="Arial"/>
          <w:sz w:val="20"/>
          <w:sz-cs w:val="20"/>
        </w:rPr>
        <w:t xml:space="preserve"> ise mesken olarak kullanılmaktadır. Kuzey ve batı cepheli, . brüt 52,00 m</w:t>
      </w:r>
      <w:r>
        <w:rPr>
          <w:rFonts w:ascii="Arial" w:hAnsi="Arial" w:cs="Arial"/>
          <w:sz w:val="20"/>
          <w:sz-cs w:val="20"/>
          <w:vertAlign w:val="superscript"/>
        </w:rPr>
        <w:t xml:space="preserve">2 </w:t>
      </w:r>
      <w:r>
        <w:rPr>
          <w:rFonts w:ascii="Arial" w:hAnsi="Arial" w:cs="Arial"/>
          <w:sz w:val="20"/>
          <w:sz-cs w:val="20"/>
        </w:rPr>
        <w:t xml:space="preserve">alanlı, oturma mutfak, yatak odası, iklimlendirme odası, Y. Balkon, banyo wc, yangın kaçış holünden oluşmaktadır.</w:t>
      </w:r>
    </w:p>
    <w:p>
      <w:pPr>
        <w:jc w:val="both"/>
      </w:pPr>
      <w:r>
        <w:rPr>
          <w:rFonts w:ascii="Arial" w:hAnsi="Arial" w:cs="Arial"/>
          <w:sz w:val="20"/>
          <w:sz-cs w:val="20"/>
        </w:rPr>
        <w:t xml:space="preserve">          </w:t>
      </w:r>
      <w:r>
        <w:rPr>
          <w:rFonts w:ascii="Arial" w:hAnsi="Arial" w:cs="Arial"/>
          <w:sz w:val="20"/>
          <w:sz-cs w:val="20"/>
          <w:b/>
        </w:rPr>
        <w:t xml:space="preserve">Muhammen Bedeli: 158.500,00 TL             </w:t>
      </w:r>
    </w:p>
    <w:p>
      <w:pPr>
        <w:jc w:val="both"/>
      </w:pPr>
      <w:r>
        <w:rPr>
          <w:rFonts w:ascii="Arial" w:hAnsi="Arial" w:cs="Arial"/>
          <w:sz w:val="20"/>
          <w:sz-cs w:val="20"/>
          <w:b/>
        </w:rPr>
        <w:t xml:space="preserve">          SATIŞ ŞARTLARI</w:t>
      </w:r>
    </w:p>
    <w:p>
      <w:pPr>
        <w:jc w:val="both"/>
      </w:pPr>
      <w:r>
        <w:rPr>
          <w:rFonts w:ascii="Arial" w:hAnsi="Arial" w:cs="Arial"/>
          <w:sz w:val="20"/>
          <w:sz-cs w:val="20"/>
        </w:rPr>
        <w:t xml:space="preserve">1- Taşınmaz; birinci artırmada verilen bedelin, muhammen bedelinin %75’ini, varsa rüçhanlı alacakları ve satış masraflarını geçmesi şartıyla en çok artırana ihale olunur. Birinci ihalede yukarıda yazılı miktar elde edilmemişse en çok artıranın taahhüdü geçerli olmak şartıyla ikinci artırma 25.05.2016/Çarşamba günü aynı yer ve aynı saatlerde yapılacaktır. Bu artırmada da verilecek bedelin, varsa rüçhanlı alacaklar toplamı ile masraflarını geçmesi ve muhammen bedelin %40’ını bulması lazımdır. Alıcı, satışın tamamlanmasından ve satış tutanağının imzalanmasından sonra satışın iptalini isteyemez. Birinci artırmada istekli çıkmazsa ikinci artırmada da 6183 Sayılı Kanunun 94. maddesi gereğince birinci artırmadaki şartlar aranır.</w:t>
      </w:r>
    </w:p>
    <w:p>
      <w:pPr>
        <w:jc w:val="both"/>
      </w:pPr>
      <w:r>
        <w:rPr>
          <w:rFonts w:ascii="Arial" w:hAnsi="Arial" w:cs="Arial"/>
          <w:sz w:val="20"/>
          <w:sz-cs w:val="20"/>
        </w:rPr>
        <w:t xml:space="preserve">2- Artırmaya iştirak edeceklerin muhammen bedelin %7,5 oranındaki(11.887,50 TL.) pey akçesini karşılayacak; 6183 Sayılı Kanunun 10. Maddesinin 1 ila 4. fıkralarında sayılan parayı, bankalar ve özel finans kurumları tarafından verilen süresiz teminat mektupları, Hazine Müsteşarlığınca ihraç edilen devlet iç borçlanma senetleri veya bu senetlerin yerine düzenlenen belgeleri, Hükümetçe belli edilecek Milli Esham ve Tahvilat (en yakın borsa cetveli üzerinden %15 noksanıyla nazara alınacaktır ) gibi kıymetlerden birini satıştan önce Müdürlüğümüze vermeleri gerekir.   </w:t>
      </w:r>
    </w:p>
    <w:p>
      <w:pPr>
        <w:jc w:val="both"/>
      </w:pPr>
      <w:r>
        <w:rPr>
          <w:rFonts w:ascii="Arial" w:hAnsi="Arial" w:cs="Arial"/>
          <w:sz w:val="20"/>
          <w:sz-cs w:val="20"/>
        </w:rPr>
        <w:t xml:space="preserve">3- Satış, gayrimenkul üzerindeki diğer haklar gözetilmeden ari olarak yapılır. İpotek sahibi alacaklılarla, diğer ilgililerin ve varsa irtifak hakkı sahiplerinin bu gayrimenkul üzerindeki haklarını, faiz ve masrafa dair iddialarını dayanağı belgelerle 15 gün içerisinde müdürlüğümüz İcra Satış Servisine bildirmeleri gerekir. Aksi takdirde hakları tapu sicili ile sabit olmadıkça paylaşmadan hariç bırakılacaktır.</w:t>
      </w:r>
    </w:p>
    <w:p>
      <w:pPr>
        <w:jc w:val="both"/>
      </w:pPr>
      <w:r>
        <w:rPr>
          <w:rFonts w:ascii="Arial" w:hAnsi="Arial" w:cs="Arial"/>
          <w:sz w:val="20"/>
          <w:sz-cs w:val="20"/>
        </w:rPr>
        <w:t xml:space="preserve">4- Satış bedeli peşin ödenir. Alıcı istediğinde 10 günü geçmemek üzere süre verilebilir. Gayrimenkul kendisine ihale olunan kimse ihale bedelini derhal veya verilen süre içerisinde ödemezse ihale kararı feshedilir ve gayrimenkul Satış Komisyonunca hemen 7 gün süreyle artırmaya çıkarılır ve en çok artırana ihale edilir. Birinci defa kendisine ihale yapılan kimse iki ihale arasındaki farktan ve zararlardan mesuldür. İhale farkı ve zararlar ayrıca hükme hacet kalınmaksızın teminattan mahsubu yapıldıktan sonra bakiyesi % 5 faizi ile birlikte 6183 Sayılı Kanun hükümlerine göre kendisinden tahsil olunur.</w:t>
      </w:r>
    </w:p>
    <w:p>
      <w:pPr>
        <w:jc w:val="both"/>
      </w:pPr>
      <w:r>
        <w:rPr>
          <w:rFonts w:ascii="Arial" w:hAnsi="Arial" w:cs="Arial"/>
          <w:sz w:val="20"/>
          <w:sz-cs w:val="20"/>
        </w:rPr>
        <w:t xml:space="preserve">5- Taşınmazların Aynından Doğan Vergisi ihale bedelinden ödenir. Resmi İhale Pulu, Katma Değer Vergisi, Damga Vergisi, Tellaliye Resmi, tapu alım satım harcı ve masrafları alıcıya aittir. Taşınmazdaki kiracı, mal sahibi ve diğer kişilerin tahliyesi genel hükümlere göre alıcı tarafından sağlanacaktır.</w:t>
      </w:r>
    </w:p>
    <w:p>
      <w:pPr>
        <w:jc w:val="both"/>
      </w:pPr>
      <w:r>
        <w:rPr>
          <w:rFonts w:ascii="Arial" w:hAnsi="Arial" w:cs="Arial"/>
          <w:sz w:val="20"/>
          <w:sz-cs w:val="20"/>
        </w:rPr>
        <w:t xml:space="preserve"> 6- Şartname ilan tarihinden itibaren Müdürlüğümüz binasının 6. katıda bulunan İcra Satış Servisinde görülebilir. Şartname örneğini İsteyene, masrafı ödemesi şartıyla adresine gönderilir. Satışa iştirak edeceklerin şartnameyi görmüş ve münderecatını kabul etmiş sayılacaklardır. (0322 363 01 91'den177)</w:t>
      </w:r>
    </w:p>
    <w:p>
      <w:pPr>
        <w:jc w:val="both"/>
      </w:pPr>
      <w:r>
        <w:rPr>
          <w:rFonts w:ascii="Arial" w:hAnsi="Arial" w:cs="Arial"/>
          <w:sz w:val="20"/>
          <w:sz-cs w:val="20"/>
        </w:rPr>
        <w:t xml:space="preserve">7- İş bu taşınmaz ilanı, tebligat yapılamayan tüm taraflara (Haciz koyduran, takyidat’ı olan, alacaklı, borçlu ve 3. şahıslara) ilanen tebligat yerine geçer. </w:t>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www.bik.gov.tr   BASIN ADN 290841</w:t>
      </w:r>
    </w:p>
    <w:p>
      <w:pPr/>
      <w:r>
        <w:rPr>
          <w:rFonts w:ascii="Arial" w:hAnsi="Arial" w:cs="Arial"/>
          <w:sz w:val="20"/>
          <w:sz-cs w:val="20"/>
        </w:rPr>
        <w:t xml:space="preserve"/>
      </w:r>
    </w:p>
    <w:p>
      <w:pPr/>
      <w:r>
        <w:rPr>
          <w:rFonts w:ascii="Arial" w:hAnsi="Arial" w:cs="Arial"/>
          <w:sz w:val="20"/>
          <w:sz-cs w:val="20"/>
        </w:rPr>
        <w:t xml:space="preserve">                                                                                                                                 </w:t>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t>
      </w:r>
    </w:p>
    <w:p>
      <w:pPr/>
      <w:r>
        <w:rPr>
          <w:rFonts w:ascii="Arial" w:hAnsi="Arial" w:cs="Arial"/>
          <w:sz w:val="20"/>
          <w:sz-cs w:val="20"/>
        </w:rPr>
        <w:t xml:space="preserve"/>
      </w:r>
    </w:p>
    <w:p>
      <w:pPr/>
      <w:r>
        <w:rPr>
          <w:rFonts w:ascii="Arial" w:hAnsi="Arial" w:cs="Arial"/>
          <w:sz w:val="20"/>
          <w:sz-cs w:val="20"/>
        </w:rPr>
        <w:t xml:space="preserve">                                                                                                                  </w:t>
      </w:r>
    </w:p>
    <w:sectPr>
      <w:pgSz w:w="11900" w:h="16840"/>
      <w:pgMar w:top="720" w:right="720" w:bottom="720" w:left="72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HALIL BAYAR</dc:creator>
</cp:coreProperties>
</file>

<file path=docProps/meta.xml><?xml version="1.0" encoding="utf-8"?>
<meta xmlns="http://schemas.apple.com/cocoa/2006/metadata">
  <generator>CocoaOOXMLWriter/1187.4</generator>
</meta>
</file>